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"/>
        <w:gridCol w:w="4304"/>
        <w:gridCol w:w="564"/>
        <w:gridCol w:w="518"/>
        <w:gridCol w:w="1390"/>
        <w:gridCol w:w="252"/>
        <w:gridCol w:w="1138"/>
        <w:gridCol w:w="932"/>
        <w:gridCol w:w="634"/>
      </w:tblGrid>
      <w:tr w:rsidR="00C00B34" w:rsidRPr="00245B9E" w:rsidTr="00C00B34">
        <w:trPr>
          <w:trHeight w:val="6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00B34" w:rsidRPr="00245B9E" w:rsidRDefault="00C00B34" w:rsidP="00C00B34">
            <w:pPr>
              <w:pageBreakBefore/>
              <w:suppressAutoHyphens/>
              <w:autoSpaceDN w:val="0"/>
              <w:jc w:val="center"/>
              <w:textAlignment w:val="baseline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  <w:r w:rsidRPr="00245B9E">
              <w:rPr>
                <w:rFonts w:eastAsia="標楷體"/>
                <w:color w:val="000000"/>
                <w:kern w:val="3"/>
              </w:rPr>
              <w:br w:type="page"/>
            </w:r>
            <w:r w:rsidRPr="00245B9E">
              <w:rPr>
                <w:rFonts w:eastAsia="標楷體"/>
                <w:color w:val="000000"/>
                <w:kern w:val="3"/>
              </w:rPr>
              <w:br w:type="page"/>
            </w:r>
            <w:r w:rsidRPr="00245B9E">
              <w:rPr>
                <w:rFonts w:eastAsia="標楷體"/>
                <w:color w:val="000000"/>
                <w:kern w:val="3"/>
              </w:rPr>
              <w:br w:type="page"/>
            </w:r>
            <w:r w:rsidRPr="00245B9E">
              <w:rPr>
                <w:rFonts w:eastAsia="標楷體"/>
                <w:color w:val="000000"/>
                <w:kern w:val="3"/>
              </w:rPr>
              <w:br w:type="page"/>
            </w:r>
            <w:r w:rsidRPr="00245B9E"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文藻外語大學</w:t>
            </w:r>
            <w:r>
              <w:rPr>
                <w:rFonts w:eastAsia="標楷體" w:hint="eastAsia"/>
                <w:b/>
                <w:color w:val="000000"/>
                <w:kern w:val="3"/>
                <w:sz w:val="28"/>
                <w:szCs w:val="28"/>
              </w:rPr>
              <w:t>吳</w:t>
            </w:r>
            <w:proofErr w:type="gramStart"/>
            <w:r>
              <w:rPr>
                <w:rFonts w:eastAsia="標楷體" w:hint="eastAsia"/>
                <w:b/>
                <w:color w:val="000000"/>
                <w:kern w:val="3"/>
                <w:sz w:val="28"/>
                <w:szCs w:val="28"/>
              </w:rPr>
              <w:t>甦</w:t>
            </w:r>
            <w:proofErr w:type="gramEnd"/>
            <w:r>
              <w:rPr>
                <w:rFonts w:eastAsia="標楷體" w:hint="eastAsia"/>
                <w:b/>
                <w:color w:val="000000"/>
                <w:kern w:val="3"/>
                <w:sz w:val="28"/>
                <w:szCs w:val="28"/>
              </w:rPr>
              <w:t>樂人文學院</w:t>
            </w:r>
            <w:r w:rsidRPr="00245B9E">
              <w:rPr>
                <w:rFonts w:eastAsia="標楷體" w:hint="eastAsia"/>
                <w:b/>
                <w:color w:val="000000"/>
                <w:kern w:val="3"/>
                <w:sz w:val="28"/>
                <w:szCs w:val="28"/>
              </w:rPr>
              <w:t>_________</w:t>
            </w:r>
            <w:r>
              <w:rPr>
                <w:rFonts w:eastAsia="標楷體" w:hint="eastAsia"/>
                <w:b/>
                <w:color w:val="000000"/>
                <w:kern w:val="3"/>
                <w:sz w:val="28"/>
                <w:szCs w:val="28"/>
              </w:rPr>
              <w:t>中心自我績效</w:t>
            </w:r>
            <w:r w:rsidRPr="00245B9E"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評鑑</w:t>
            </w:r>
            <w:r>
              <w:rPr>
                <w:rFonts w:eastAsia="標楷體" w:hint="eastAsia"/>
                <w:b/>
                <w:color w:val="000000"/>
                <w:kern w:val="3"/>
                <w:sz w:val="28"/>
                <w:szCs w:val="28"/>
              </w:rPr>
              <w:t>表</w:t>
            </w:r>
          </w:p>
        </w:tc>
      </w:tr>
      <w:tr w:rsidR="00C00B34" w:rsidRPr="00245B9E" w:rsidTr="00C00B34">
        <w:trPr>
          <w:trHeight w:val="600"/>
        </w:trPr>
        <w:tc>
          <w:tcPr>
            <w:tcW w:w="36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 w:hint="eastAsia"/>
                <w:color w:val="000000"/>
                <w:kern w:val="3"/>
              </w:rPr>
              <w:t>主任</w:t>
            </w:r>
            <w:r w:rsidRPr="00245B9E">
              <w:rPr>
                <w:rFonts w:eastAsia="標楷體"/>
                <w:color w:val="000000"/>
                <w:kern w:val="3"/>
              </w:rPr>
              <w:t>：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 w:hint="eastAsia"/>
                <w:color w:val="000000"/>
                <w:kern w:val="3"/>
              </w:rPr>
              <w:t>成立日期：</w:t>
            </w:r>
            <w:r w:rsidRPr="00245B9E">
              <w:rPr>
                <w:rFonts w:eastAsia="標楷體" w:hint="eastAsia"/>
                <w:color w:val="000000"/>
                <w:kern w:val="3"/>
              </w:rPr>
              <w:t xml:space="preserve"> </w:t>
            </w:r>
            <w:r>
              <w:rPr>
                <w:rFonts w:eastAsia="標楷體"/>
                <w:color w:val="000000"/>
                <w:kern w:val="3"/>
              </w:rPr>
              <w:t xml:space="preserve"> </w:t>
            </w:r>
            <w:r w:rsidRPr="00245B9E">
              <w:rPr>
                <w:rFonts w:eastAsia="標楷體"/>
                <w:color w:val="000000"/>
                <w:kern w:val="3"/>
              </w:rPr>
              <w:t>年</w:t>
            </w:r>
            <w:r w:rsidRPr="00245B9E">
              <w:rPr>
                <w:rFonts w:eastAsia="標楷體"/>
                <w:color w:val="000000"/>
                <w:kern w:val="3"/>
              </w:rPr>
              <w:t xml:space="preserve"> </w:t>
            </w:r>
            <w:r>
              <w:rPr>
                <w:rFonts w:eastAsia="標楷體"/>
                <w:color w:val="000000"/>
                <w:kern w:val="3"/>
              </w:rPr>
              <w:t xml:space="preserve"> </w:t>
            </w:r>
            <w:r w:rsidRPr="00245B9E">
              <w:rPr>
                <w:rFonts w:eastAsia="標楷體"/>
                <w:color w:val="000000"/>
                <w:kern w:val="3"/>
              </w:rPr>
              <w:t>月</w:t>
            </w:r>
            <w:r w:rsidRPr="00245B9E">
              <w:rPr>
                <w:rFonts w:eastAsia="標楷體"/>
                <w:color w:val="000000"/>
                <w:kern w:val="3"/>
              </w:rPr>
              <w:t xml:space="preserve"> </w:t>
            </w:r>
            <w:r>
              <w:rPr>
                <w:rFonts w:eastAsia="標楷體"/>
                <w:color w:val="000000"/>
                <w:kern w:val="3"/>
              </w:rPr>
              <w:t xml:space="preserve"> </w:t>
            </w:r>
            <w:r w:rsidRPr="00245B9E">
              <w:rPr>
                <w:rFonts w:eastAsia="標楷體"/>
                <w:color w:val="000000"/>
                <w:kern w:val="3"/>
              </w:rPr>
              <w:t>日</w:t>
            </w:r>
          </w:p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自評日期：</w:t>
            </w:r>
            <w:r w:rsidRPr="00245B9E">
              <w:rPr>
                <w:rFonts w:eastAsia="標楷體"/>
                <w:color w:val="000000"/>
                <w:kern w:val="3"/>
              </w:rPr>
              <w:t xml:space="preserve"> </w:t>
            </w:r>
            <w:r>
              <w:rPr>
                <w:rFonts w:eastAsia="標楷體"/>
                <w:color w:val="000000"/>
                <w:kern w:val="3"/>
              </w:rPr>
              <w:t xml:space="preserve"> </w:t>
            </w:r>
            <w:r w:rsidRPr="00245B9E">
              <w:rPr>
                <w:rFonts w:eastAsia="標楷體"/>
                <w:color w:val="000000"/>
                <w:kern w:val="3"/>
              </w:rPr>
              <w:t>年</w:t>
            </w:r>
            <w:r w:rsidRPr="00245B9E">
              <w:rPr>
                <w:rFonts w:eastAsia="標楷體"/>
                <w:color w:val="000000"/>
                <w:kern w:val="3"/>
              </w:rPr>
              <w:t xml:space="preserve"> </w:t>
            </w:r>
            <w:r>
              <w:rPr>
                <w:rFonts w:eastAsia="標楷體"/>
                <w:color w:val="000000"/>
                <w:kern w:val="3"/>
              </w:rPr>
              <w:t xml:space="preserve"> </w:t>
            </w:r>
            <w:r w:rsidRPr="00245B9E">
              <w:rPr>
                <w:rFonts w:eastAsia="標楷體"/>
                <w:color w:val="000000"/>
                <w:kern w:val="3"/>
              </w:rPr>
              <w:t>月</w:t>
            </w:r>
            <w:r w:rsidRPr="00245B9E">
              <w:rPr>
                <w:rFonts w:eastAsia="標楷體"/>
                <w:color w:val="000000"/>
                <w:kern w:val="3"/>
              </w:rPr>
              <w:t xml:space="preserve"> </w:t>
            </w:r>
            <w:r>
              <w:rPr>
                <w:rFonts w:eastAsia="標楷體"/>
                <w:color w:val="000000"/>
                <w:kern w:val="3"/>
              </w:rPr>
              <w:t xml:space="preserve"> </w:t>
            </w:r>
            <w:r w:rsidRPr="00245B9E">
              <w:rPr>
                <w:rFonts w:eastAsia="標楷體"/>
                <w:color w:val="000000"/>
                <w:kern w:val="3"/>
              </w:rPr>
              <w:t>日</w:t>
            </w:r>
          </w:p>
        </w:tc>
      </w:tr>
      <w:tr w:rsidR="00C00B34" w:rsidRPr="00245B9E" w:rsidTr="00C00B34">
        <w:trPr>
          <w:trHeight w:val="525"/>
        </w:trPr>
        <w:tc>
          <w:tcPr>
            <w:tcW w:w="134" w:type="pct"/>
            <w:vMerge w:val="restart"/>
            <w:tcBorders>
              <w:top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項次</w:t>
            </w:r>
          </w:p>
        </w:tc>
        <w:tc>
          <w:tcPr>
            <w:tcW w:w="2152" w:type="pct"/>
            <w:vMerge w:val="restart"/>
            <w:tcBorders>
              <w:top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項次內容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 w:hint="eastAsia"/>
                <w:color w:val="000000"/>
                <w:kern w:val="3"/>
              </w:rPr>
              <w:t>配分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自評說明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自評分數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委員檢核分數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佐證編號</w:t>
            </w:r>
          </w:p>
        </w:tc>
      </w:tr>
      <w:tr w:rsidR="00C00B34" w:rsidRPr="00245B9E" w:rsidTr="00C00B34">
        <w:trPr>
          <w:trHeight w:val="505"/>
        </w:trPr>
        <w:tc>
          <w:tcPr>
            <w:tcW w:w="134" w:type="pct"/>
            <w:vMerge/>
            <w:shd w:val="clear" w:color="auto" w:fill="E7E6E6"/>
            <w:noWrap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2152" w:type="pct"/>
            <w:vMerge/>
            <w:shd w:val="clear" w:color="auto" w:fill="E7E6E6"/>
            <w:noWrap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282" w:type="pct"/>
            <w:shd w:val="clear" w:color="auto" w:fill="E7E6E6"/>
            <w:vAlign w:val="center"/>
          </w:tcPr>
          <w:p w:rsidR="00C00B34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A</w:t>
            </w:r>
          </w:p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 w:hint="eastAsia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型</w:t>
            </w:r>
          </w:p>
        </w:tc>
        <w:tc>
          <w:tcPr>
            <w:tcW w:w="259" w:type="pct"/>
            <w:shd w:val="clear" w:color="auto" w:fill="E7E6E6"/>
            <w:vAlign w:val="center"/>
          </w:tcPr>
          <w:p w:rsidR="00C00B34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B</w:t>
            </w:r>
          </w:p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型</w:t>
            </w:r>
          </w:p>
        </w:tc>
        <w:tc>
          <w:tcPr>
            <w:tcW w:w="695" w:type="pct"/>
            <w:vMerge/>
            <w:shd w:val="clear" w:color="auto" w:fill="E7E6E6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695" w:type="pct"/>
            <w:gridSpan w:val="2"/>
            <w:vMerge/>
            <w:shd w:val="clear" w:color="auto" w:fill="E7E6E6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466" w:type="pct"/>
            <w:vMerge/>
            <w:shd w:val="clear" w:color="auto" w:fill="E7E6E6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317" w:type="pct"/>
            <w:vMerge/>
            <w:shd w:val="clear" w:color="auto" w:fill="E7E6E6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</w:tr>
      <w:tr w:rsidR="00C00B34" w:rsidRPr="00245B9E" w:rsidTr="00C00B34">
        <w:trPr>
          <w:trHeight w:val="2115"/>
        </w:trPr>
        <w:tc>
          <w:tcPr>
            <w:tcW w:w="134" w:type="pct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1</w:t>
            </w:r>
          </w:p>
        </w:tc>
        <w:tc>
          <w:tcPr>
            <w:tcW w:w="2152" w:type="pct"/>
            <w:shd w:val="clear" w:color="auto" w:fill="auto"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以本中心</w:t>
            </w:r>
            <w:r w:rsidRPr="00245B9E">
              <w:rPr>
                <w:rFonts w:eastAsia="標楷體" w:hint="eastAsia"/>
                <w:color w:val="000000"/>
                <w:kern w:val="3"/>
              </w:rPr>
              <w:t>名義爭取並簽定之</w:t>
            </w:r>
            <w:r w:rsidRPr="00245B9E">
              <w:rPr>
                <w:rFonts w:eastAsia="標楷體"/>
                <w:color w:val="000000"/>
                <w:kern w:val="3"/>
              </w:rPr>
              <w:t>產官學合作</w:t>
            </w:r>
            <w:r w:rsidRPr="00245B9E">
              <w:rPr>
                <w:rFonts w:eastAsia="標楷體" w:hint="eastAsia"/>
                <w:color w:val="000000"/>
                <w:kern w:val="3"/>
              </w:rPr>
              <w:t>案：</w:t>
            </w:r>
            <w:r w:rsidRPr="00245B9E">
              <w:rPr>
                <w:rFonts w:eastAsia="標楷體"/>
                <w:color w:val="000000"/>
                <w:kern w:val="3"/>
              </w:rPr>
              <w:t xml:space="preserve">                                       </w:t>
            </w:r>
          </w:p>
          <w:p w:rsidR="00C00B34" w:rsidRPr="00245B9E" w:rsidRDefault="00C00B34" w:rsidP="000C6F5F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hanging="960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產官學合作</w:t>
            </w:r>
            <w:r w:rsidRPr="00245B9E">
              <w:rPr>
                <w:rFonts w:eastAsia="標楷體" w:hint="eastAsia"/>
                <w:color w:val="000000"/>
                <w:kern w:val="3"/>
              </w:rPr>
              <w:t>案件數，每件</w:t>
            </w:r>
            <w:r>
              <w:rPr>
                <w:rFonts w:eastAsia="標楷體" w:hint="eastAsia"/>
                <w:color w:val="000000"/>
                <w:kern w:val="3"/>
              </w:rPr>
              <w:t>5</w:t>
            </w:r>
            <w:r w:rsidRPr="00245B9E">
              <w:rPr>
                <w:rFonts w:eastAsia="標楷體" w:hint="eastAsia"/>
                <w:color w:val="000000"/>
                <w:kern w:val="3"/>
              </w:rPr>
              <w:t>分</w:t>
            </w:r>
            <w:r w:rsidRPr="00245B9E">
              <w:rPr>
                <w:rFonts w:eastAsia="標楷體"/>
                <w:color w:val="000000"/>
                <w:kern w:val="3"/>
              </w:rPr>
              <w:t>。</w:t>
            </w:r>
          </w:p>
          <w:p w:rsidR="00C00B34" w:rsidRPr="00245B9E" w:rsidRDefault="00C00B34" w:rsidP="000C6F5F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hanging="960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計畫執行完成並結案</w:t>
            </w:r>
            <w:r w:rsidRPr="00245B9E">
              <w:rPr>
                <w:rFonts w:eastAsia="標楷體" w:hint="eastAsia"/>
                <w:color w:val="000000"/>
                <w:kern w:val="3"/>
              </w:rPr>
              <w:t>，每件</w:t>
            </w:r>
            <w:r>
              <w:rPr>
                <w:rFonts w:eastAsia="標楷體" w:hint="eastAsia"/>
                <w:color w:val="000000"/>
                <w:kern w:val="3"/>
              </w:rPr>
              <w:t>5</w:t>
            </w:r>
            <w:r w:rsidRPr="00245B9E">
              <w:rPr>
                <w:rFonts w:eastAsia="標楷體" w:hint="eastAsia"/>
                <w:color w:val="000000"/>
                <w:kern w:val="3"/>
              </w:rPr>
              <w:t>分</w:t>
            </w:r>
            <w:r w:rsidRPr="00245B9E">
              <w:rPr>
                <w:rFonts w:eastAsia="標楷體"/>
                <w:color w:val="000000"/>
                <w:kern w:val="3"/>
              </w:rPr>
              <w:t>。</w:t>
            </w:r>
          </w:p>
          <w:p w:rsidR="00C00B34" w:rsidRPr="00245B9E" w:rsidRDefault="00C00B34" w:rsidP="000C6F5F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84" w:hanging="284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案件金額累計，</w:t>
            </w:r>
            <w:r>
              <w:rPr>
                <w:rFonts w:eastAsia="標楷體" w:hint="eastAsia"/>
                <w:color w:val="000000"/>
                <w:kern w:val="3"/>
              </w:rPr>
              <w:t>每</w:t>
            </w:r>
            <w:r>
              <w:rPr>
                <w:rFonts w:eastAsia="標楷體" w:hint="eastAsia"/>
                <w:color w:val="000000"/>
                <w:kern w:val="3"/>
              </w:rPr>
              <w:t>5</w:t>
            </w:r>
            <w:r>
              <w:rPr>
                <w:rFonts w:eastAsia="標楷體" w:hint="eastAsia"/>
                <w:color w:val="000000"/>
                <w:kern w:val="3"/>
              </w:rPr>
              <w:t>萬</w:t>
            </w:r>
            <w:r w:rsidRPr="00245B9E">
              <w:rPr>
                <w:rFonts w:eastAsia="標楷體" w:hint="eastAsia"/>
                <w:color w:val="000000"/>
                <w:kern w:val="3"/>
              </w:rPr>
              <w:t>元</w:t>
            </w:r>
            <w:r>
              <w:rPr>
                <w:rFonts w:eastAsia="標楷體" w:hint="eastAsia"/>
                <w:color w:val="000000"/>
                <w:kern w:val="3"/>
              </w:rPr>
              <w:t>以上得</w:t>
            </w:r>
            <w:r>
              <w:rPr>
                <w:rFonts w:eastAsia="標楷體" w:hint="eastAsia"/>
                <w:color w:val="000000"/>
                <w:kern w:val="3"/>
              </w:rPr>
              <w:t>5</w:t>
            </w:r>
            <w:r>
              <w:rPr>
                <w:rFonts w:eastAsia="標楷體" w:hint="eastAsia"/>
                <w:color w:val="000000"/>
                <w:kern w:val="3"/>
              </w:rPr>
              <w:t>分，最高可累計</w:t>
            </w:r>
            <w:r>
              <w:rPr>
                <w:rFonts w:eastAsia="標楷體" w:hint="eastAsia"/>
                <w:color w:val="000000"/>
                <w:kern w:val="3"/>
              </w:rPr>
              <w:t>60</w:t>
            </w:r>
            <w:r>
              <w:rPr>
                <w:rFonts w:eastAsia="標楷體" w:hint="eastAsia"/>
                <w:color w:val="000000"/>
                <w:kern w:val="3"/>
              </w:rPr>
              <w:t>分</w:t>
            </w:r>
            <w:r w:rsidRPr="00245B9E">
              <w:rPr>
                <w:rFonts w:eastAsia="標楷體"/>
                <w:color w:val="000000"/>
                <w:kern w:val="3"/>
              </w:rPr>
              <w:t>。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70</w:t>
            </w:r>
          </w:p>
        </w:tc>
        <w:tc>
          <w:tcPr>
            <w:tcW w:w="259" w:type="pct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695" w:type="pct"/>
            <w:gridSpan w:val="2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</w:tr>
      <w:tr w:rsidR="00C00B34" w:rsidRPr="00245B9E" w:rsidTr="00C00B34">
        <w:trPr>
          <w:trHeight w:val="1695"/>
        </w:trPr>
        <w:tc>
          <w:tcPr>
            <w:tcW w:w="134" w:type="pct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2</w:t>
            </w:r>
          </w:p>
        </w:tc>
        <w:tc>
          <w:tcPr>
            <w:tcW w:w="2152" w:type="pct"/>
            <w:shd w:val="clear" w:color="auto" w:fill="auto"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 w:hint="eastAsia"/>
                <w:color w:val="000000"/>
                <w:kern w:val="3"/>
              </w:rPr>
              <w:t>以</w:t>
            </w:r>
            <w:r>
              <w:rPr>
                <w:rFonts w:eastAsia="標楷體" w:hint="eastAsia"/>
                <w:color w:val="000000"/>
                <w:kern w:val="3"/>
              </w:rPr>
              <w:t>本中心</w:t>
            </w:r>
            <w:r w:rsidRPr="00245B9E">
              <w:rPr>
                <w:rFonts w:eastAsia="標楷體" w:hint="eastAsia"/>
                <w:color w:val="000000"/>
                <w:kern w:val="3"/>
              </w:rPr>
              <w:t>名義</w:t>
            </w:r>
            <w:r w:rsidRPr="00245B9E">
              <w:rPr>
                <w:rFonts w:eastAsia="標楷體"/>
                <w:color w:val="000000"/>
                <w:kern w:val="3"/>
              </w:rPr>
              <w:t>舉辦學術相關活動（含自籌經費及學校支援）數目及其重要性：</w:t>
            </w:r>
            <w:r w:rsidRPr="00245B9E">
              <w:rPr>
                <w:rFonts w:eastAsia="標楷體"/>
                <w:color w:val="000000"/>
                <w:kern w:val="3"/>
              </w:rPr>
              <w:t xml:space="preserve">    </w:t>
            </w:r>
          </w:p>
          <w:p w:rsidR="00C00B34" w:rsidRPr="00245B9E" w:rsidRDefault="00C00B34" w:rsidP="000C6F5F">
            <w:pPr>
              <w:widowControl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主辦學術相關活動每件</w:t>
            </w:r>
            <w:r>
              <w:rPr>
                <w:rFonts w:eastAsia="標楷體" w:hint="eastAsia"/>
                <w:color w:val="000000"/>
                <w:kern w:val="3"/>
              </w:rPr>
              <w:t>10</w:t>
            </w:r>
            <w:r w:rsidRPr="00245B9E">
              <w:rPr>
                <w:rFonts w:eastAsia="標楷體"/>
                <w:color w:val="000000"/>
                <w:kern w:val="3"/>
              </w:rPr>
              <w:t>分。</w:t>
            </w:r>
          </w:p>
          <w:p w:rsidR="00C00B34" w:rsidRPr="00245B9E" w:rsidRDefault="00C00B34" w:rsidP="000C6F5F">
            <w:pPr>
              <w:widowControl/>
              <w:numPr>
                <w:ilvl w:val="0"/>
                <w:numId w:val="2"/>
              </w:numPr>
              <w:suppressAutoHyphens/>
              <w:autoSpaceDN w:val="0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協助辦理學術相關活動每件</w:t>
            </w:r>
            <w:r>
              <w:rPr>
                <w:rFonts w:eastAsia="標楷體" w:hint="eastAsia"/>
                <w:color w:val="000000"/>
                <w:kern w:val="3"/>
              </w:rPr>
              <w:t>5</w:t>
            </w:r>
            <w:r w:rsidRPr="00245B9E">
              <w:rPr>
                <w:rFonts w:eastAsia="標楷體"/>
                <w:color w:val="000000"/>
                <w:kern w:val="3"/>
              </w:rPr>
              <w:t>分。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10</w:t>
            </w:r>
          </w:p>
        </w:tc>
        <w:tc>
          <w:tcPr>
            <w:tcW w:w="259" w:type="pct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10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695" w:type="pct"/>
            <w:gridSpan w:val="2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</w:tr>
      <w:tr w:rsidR="00C00B34" w:rsidRPr="00245B9E" w:rsidTr="00C00B34">
        <w:trPr>
          <w:trHeight w:val="1065"/>
        </w:trPr>
        <w:tc>
          <w:tcPr>
            <w:tcW w:w="134" w:type="pct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3</w:t>
            </w:r>
          </w:p>
        </w:tc>
        <w:tc>
          <w:tcPr>
            <w:tcW w:w="2152" w:type="pct"/>
            <w:shd w:val="clear" w:color="auto" w:fill="auto"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對</w:t>
            </w:r>
            <w:r>
              <w:rPr>
                <w:rFonts w:eastAsia="標楷體" w:hint="eastAsia"/>
                <w:color w:val="000000"/>
                <w:kern w:val="3"/>
              </w:rPr>
              <w:t>學院</w:t>
            </w:r>
            <w:r>
              <w:rPr>
                <w:rFonts w:eastAsia="標楷體"/>
                <w:color w:val="000000"/>
                <w:kern w:val="3"/>
              </w:rPr>
              <w:t>之具體貢獻及校內外之實質影響</w:t>
            </w:r>
            <w:r>
              <w:rPr>
                <w:rFonts w:eastAsia="標楷體" w:hint="eastAsia"/>
                <w:color w:val="000000"/>
                <w:kern w:val="3"/>
              </w:rPr>
              <w:t>：請提出具體說明並附佐證。</w:t>
            </w:r>
            <w:r w:rsidRPr="00245B9E">
              <w:rPr>
                <w:rFonts w:eastAsia="標楷體"/>
                <w:color w:val="000000"/>
                <w:kern w:val="3"/>
              </w:rPr>
              <w:t xml:space="preserve">                                                     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10</w:t>
            </w:r>
          </w:p>
        </w:tc>
        <w:tc>
          <w:tcPr>
            <w:tcW w:w="259" w:type="pct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40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695" w:type="pct"/>
            <w:gridSpan w:val="2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</w:tr>
      <w:tr w:rsidR="00C00B34" w:rsidRPr="00245B9E" w:rsidTr="00C00B34">
        <w:trPr>
          <w:trHeight w:val="1065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4</w:t>
            </w:r>
          </w:p>
        </w:tc>
        <w:tc>
          <w:tcPr>
            <w:tcW w:w="21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jc w:val="both"/>
              <w:textAlignment w:val="baseline"/>
              <w:rPr>
                <w:rFonts w:eastAsia="標楷體" w:hint="eastAsia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其他足以顯示</w:t>
            </w:r>
            <w:r>
              <w:rPr>
                <w:rFonts w:eastAsia="標楷體" w:hint="eastAsia"/>
                <w:color w:val="000000"/>
                <w:kern w:val="3"/>
              </w:rPr>
              <w:t>中心</w:t>
            </w:r>
            <w:r w:rsidRPr="00245B9E">
              <w:rPr>
                <w:rFonts w:eastAsia="標楷體"/>
                <w:color w:val="000000"/>
                <w:kern w:val="3"/>
              </w:rPr>
              <w:t>價值之項目</w:t>
            </w:r>
            <w:r>
              <w:rPr>
                <w:rFonts w:eastAsia="標楷體" w:hint="eastAsia"/>
                <w:color w:val="000000"/>
                <w:kern w:val="3"/>
              </w:rPr>
              <w:t>：請提出具體說明並附佐證。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10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40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tc>
          <w:tcPr>
            <w:tcW w:w="69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 xml:space="preserve">　</w:t>
            </w:r>
          </w:p>
        </w:tc>
      </w:tr>
      <w:tr w:rsidR="00C00B34" w:rsidRPr="00245B9E" w:rsidTr="00C00B34">
        <w:trPr>
          <w:trHeight w:val="434"/>
        </w:trPr>
        <w:tc>
          <w:tcPr>
            <w:tcW w:w="228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0B34" w:rsidRPr="00245B9E" w:rsidRDefault="00C00B34" w:rsidP="000C6F5F">
            <w:pPr>
              <w:suppressAutoHyphens/>
              <w:autoSpaceDN w:val="0"/>
              <w:jc w:val="right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 w:hint="eastAsia"/>
                <w:color w:val="000000"/>
                <w:kern w:val="3"/>
              </w:rPr>
              <w:t>總分</w:t>
            </w:r>
          </w:p>
        </w:tc>
        <w:tc>
          <w:tcPr>
            <w:tcW w:w="2714" w:type="pct"/>
            <w:gridSpan w:val="7"/>
            <w:tcBorders>
              <w:bottom w:val="single" w:sz="4" w:space="0" w:color="auto"/>
            </w:tcBorders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</w:tr>
      <w:tr w:rsidR="00C00B34" w:rsidRPr="00245B9E" w:rsidTr="00C00B34">
        <w:trPr>
          <w:trHeight w:val="1125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/>
                <w:color w:val="000000"/>
                <w:kern w:val="3"/>
              </w:rPr>
              <w:t>備註</w:t>
            </w:r>
            <w:r w:rsidRPr="00245B9E">
              <w:rPr>
                <w:rFonts w:eastAsia="標楷體"/>
                <w:color w:val="000000"/>
                <w:kern w:val="3"/>
              </w:rPr>
              <w:t>:</w:t>
            </w:r>
          </w:p>
          <w:p w:rsidR="00C00B34" w:rsidRPr="00245B9E" w:rsidRDefault="00C00B34" w:rsidP="000C6F5F">
            <w:pPr>
              <w:suppressAutoHyphens/>
              <w:autoSpaceDN w:val="0"/>
              <w:ind w:left="192" w:hangingChars="80" w:hanging="192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 w:hint="eastAsia"/>
                <w:color w:val="000000"/>
                <w:kern w:val="3"/>
              </w:rPr>
              <w:t>1.</w:t>
            </w:r>
            <w:r>
              <w:rPr>
                <w:rFonts w:eastAsia="標楷體" w:hint="eastAsia"/>
                <w:color w:val="000000"/>
                <w:kern w:val="3"/>
              </w:rPr>
              <w:t>表單欄位說明：可自選</w:t>
            </w:r>
            <w:r>
              <w:rPr>
                <w:rFonts w:eastAsia="標楷體" w:hint="eastAsia"/>
                <w:color w:val="000000"/>
                <w:kern w:val="3"/>
              </w:rPr>
              <w:t>A</w:t>
            </w:r>
            <w:r>
              <w:rPr>
                <w:rFonts w:eastAsia="標楷體" w:hint="eastAsia"/>
                <w:color w:val="000000"/>
                <w:kern w:val="3"/>
              </w:rPr>
              <w:t>型或</w:t>
            </w:r>
            <w:r>
              <w:rPr>
                <w:rFonts w:eastAsia="標楷體" w:hint="eastAsia"/>
                <w:color w:val="000000"/>
                <w:kern w:val="3"/>
              </w:rPr>
              <w:t>B</w:t>
            </w:r>
            <w:r>
              <w:rPr>
                <w:rFonts w:eastAsia="標楷體" w:hint="eastAsia"/>
                <w:color w:val="000000"/>
                <w:kern w:val="3"/>
              </w:rPr>
              <w:t>型進行自評。</w:t>
            </w:r>
          </w:p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245B9E">
              <w:rPr>
                <w:rFonts w:eastAsia="標楷體" w:hint="eastAsia"/>
                <w:color w:val="000000"/>
                <w:kern w:val="3"/>
              </w:rPr>
              <w:t>2.</w:t>
            </w:r>
            <w:r w:rsidRPr="00245B9E">
              <w:rPr>
                <w:rFonts w:eastAsia="標楷體"/>
                <w:color w:val="000000"/>
                <w:kern w:val="3"/>
              </w:rPr>
              <w:t>評鑑分數</w:t>
            </w:r>
            <w:r>
              <w:rPr>
                <w:rFonts w:eastAsia="標楷體" w:hint="eastAsia"/>
                <w:color w:val="000000"/>
                <w:kern w:val="3"/>
              </w:rPr>
              <w:t>認定標準</w:t>
            </w:r>
            <w:r w:rsidRPr="00245B9E">
              <w:rPr>
                <w:rFonts w:eastAsia="標楷體"/>
                <w:color w:val="000000"/>
                <w:kern w:val="3"/>
              </w:rPr>
              <w:t>未達</w:t>
            </w:r>
            <w:r w:rsidRPr="00245B9E">
              <w:rPr>
                <w:rFonts w:eastAsia="標楷體"/>
                <w:color w:val="000000"/>
                <w:kern w:val="3"/>
              </w:rPr>
              <w:t>60</w:t>
            </w:r>
            <w:r w:rsidRPr="00245B9E">
              <w:rPr>
                <w:rFonts w:eastAsia="標楷體"/>
                <w:color w:val="000000"/>
                <w:kern w:val="3"/>
              </w:rPr>
              <w:t>分</w:t>
            </w:r>
            <w:r>
              <w:rPr>
                <w:rFonts w:eastAsia="標楷體" w:hint="eastAsia"/>
                <w:color w:val="000000"/>
                <w:kern w:val="3"/>
              </w:rPr>
              <w:t>評</w:t>
            </w:r>
            <w:r w:rsidRPr="00245B9E">
              <w:rPr>
                <w:rFonts w:eastAsia="標楷體"/>
                <w:color w:val="000000"/>
                <w:kern w:val="3"/>
              </w:rPr>
              <w:t>為「不通過」之</w:t>
            </w:r>
            <w:r w:rsidRPr="00245B9E">
              <w:rPr>
                <w:rFonts w:eastAsia="標楷體" w:hint="eastAsia"/>
                <w:color w:val="000000"/>
                <w:kern w:val="3"/>
              </w:rPr>
              <w:t>各級研究發展單位</w:t>
            </w:r>
            <w:r>
              <w:rPr>
                <w:rFonts w:eastAsia="標楷體"/>
                <w:color w:val="000000"/>
                <w:kern w:val="3"/>
              </w:rPr>
              <w:t>，</w:t>
            </w:r>
            <w:r w:rsidRPr="00245B9E">
              <w:rPr>
                <w:rFonts w:eastAsia="標楷體"/>
                <w:color w:val="000000"/>
                <w:kern w:val="3"/>
              </w:rPr>
              <w:t>給予一年改進期限。</w:t>
            </w:r>
          </w:p>
          <w:p w:rsidR="00C00B34" w:rsidRPr="00245B9E" w:rsidRDefault="00C00B34" w:rsidP="000C6F5F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</w:rPr>
            </w:pPr>
          </w:p>
        </w:tc>
        <w:bookmarkStart w:id="0" w:name="_GoBack"/>
        <w:bookmarkEnd w:id="0"/>
      </w:tr>
    </w:tbl>
    <w:p w:rsidR="00C00B34" w:rsidRPr="00733892" w:rsidRDefault="00C00B34" w:rsidP="00C00B34">
      <w:pPr>
        <w:snapToGrid w:val="0"/>
        <w:spacing w:beforeLines="50" w:before="180"/>
        <w:ind w:leftChars="118" w:left="283"/>
        <w:rPr>
          <w:rFonts w:eastAsia="標楷體" w:hint="eastAsia"/>
        </w:rPr>
      </w:pPr>
      <w:r>
        <w:rPr>
          <w:rFonts w:eastAsia="標楷體" w:hint="eastAsia"/>
        </w:rPr>
        <w:t>評鑑委員核章：</w:t>
      </w:r>
    </w:p>
    <w:p w:rsidR="001E709B" w:rsidRDefault="001E709B"/>
    <w:sectPr w:rsidR="001E709B" w:rsidSect="00C00B34">
      <w:footerReference w:type="even" r:id="rId7"/>
      <w:footerReference w:type="default" r:id="rId8"/>
      <w:pgSz w:w="11906" w:h="16838"/>
      <w:pgMar w:top="1440" w:right="1133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AE" w:rsidRDefault="00EF2BAE" w:rsidP="00785D4F">
      <w:r>
        <w:separator/>
      </w:r>
    </w:p>
  </w:endnote>
  <w:endnote w:type="continuationSeparator" w:id="0">
    <w:p w:rsidR="00EF2BAE" w:rsidRDefault="00EF2BAE" w:rsidP="0078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B9" w:rsidRDefault="00EF2BAE" w:rsidP="00D607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9B9" w:rsidRDefault="00EF2B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4F" w:rsidRDefault="00785D4F" w:rsidP="00785D4F">
    <w:pPr>
      <w:pStyle w:val="a3"/>
      <w:jc w:val="right"/>
    </w:pPr>
    <w:r>
      <w:rPr>
        <w:rFonts w:hint="eastAsia"/>
      </w:rPr>
      <w:t>113.09.03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AE" w:rsidRDefault="00EF2BAE" w:rsidP="00785D4F">
      <w:r>
        <w:separator/>
      </w:r>
    </w:p>
  </w:footnote>
  <w:footnote w:type="continuationSeparator" w:id="0">
    <w:p w:rsidR="00EF2BAE" w:rsidRDefault="00EF2BAE" w:rsidP="0078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15F6"/>
    <w:multiLevelType w:val="hybridMultilevel"/>
    <w:tmpl w:val="BFA24E88"/>
    <w:lvl w:ilvl="0" w:tplc="D07A86D2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C20127"/>
    <w:multiLevelType w:val="hybridMultilevel"/>
    <w:tmpl w:val="EB1E79DC"/>
    <w:lvl w:ilvl="0" w:tplc="FA0C691E">
      <w:start w:val="1"/>
      <w:numFmt w:val="decimal"/>
      <w:suff w:val="nothing"/>
      <w:lvlText w:val="(%1)"/>
      <w:lvlJc w:val="left"/>
      <w:pPr>
        <w:ind w:left="96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34"/>
    <w:rsid w:val="001E709B"/>
    <w:rsid w:val="0023649C"/>
    <w:rsid w:val="00287A27"/>
    <w:rsid w:val="00785D4F"/>
    <w:rsid w:val="00C00B34"/>
    <w:rsid w:val="00CA260E"/>
    <w:rsid w:val="00D871DE"/>
    <w:rsid w:val="00E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3A194"/>
  <w15:chartTrackingRefBased/>
  <w15:docId w15:val="{E1E7C080-B1A1-44EE-BE47-363037A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0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00B3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00B34"/>
  </w:style>
  <w:style w:type="paragraph" w:styleId="a6">
    <w:name w:val="header"/>
    <w:basedOn w:val="a"/>
    <w:link w:val="a7"/>
    <w:uiPriority w:val="99"/>
    <w:unhideWhenUsed/>
    <w:rsid w:val="00785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5D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2024-09-03T07:55:00Z</dcterms:created>
  <dcterms:modified xsi:type="dcterms:W3CDTF">2024-09-03T07:59:00Z</dcterms:modified>
</cp:coreProperties>
</file>